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F1C19" w14:textId="77777777" w:rsidR="00980221" w:rsidRPr="00980221" w:rsidRDefault="00980221" w:rsidP="00980221">
      <w:pPr>
        <w:jc w:val="right"/>
        <w:rPr>
          <w:rFonts w:ascii="Avenir Book" w:hAnsi="Avenir Book"/>
        </w:rPr>
      </w:pPr>
      <w:r w:rsidRPr="00980221">
        <w:rPr>
          <w:rFonts w:ascii="Avenir Book" w:hAnsi="Avenir Book"/>
        </w:rPr>
        <w:t>À publier immédiatement</w:t>
      </w:r>
    </w:p>
    <w:p w14:paraId="0C05E358" w14:textId="77777777" w:rsidR="00980221" w:rsidRPr="00980221" w:rsidRDefault="00980221" w:rsidP="00980221">
      <w:pPr>
        <w:rPr>
          <w:rFonts w:ascii="Avenir Book" w:hAnsi="Avenir Book"/>
          <w:b/>
          <w:bCs/>
        </w:rPr>
      </w:pPr>
      <w:r w:rsidRPr="00980221">
        <w:rPr>
          <w:rFonts w:ascii="Avenir Book" w:hAnsi="Avenir Book"/>
          <w:b/>
          <w:bCs/>
        </w:rPr>
        <w:t>COMMUNIQUÉ</w:t>
      </w:r>
    </w:p>
    <w:p w14:paraId="58EF6EF9" w14:textId="77777777" w:rsidR="00980221" w:rsidRPr="00980221" w:rsidRDefault="00980221" w:rsidP="00980221">
      <w:pPr>
        <w:rPr>
          <w:rFonts w:ascii="Avenir Book" w:hAnsi="Avenir Book"/>
          <w:b/>
          <w:bCs/>
        </w:rPr>
      </w:pPr>
    </w:p>
    <w:p w14:paraId="748135A6" w14:textId="77777777" w:rsidR="00980221" w:rsidRPr="00980221" w:rsidRDefault="00980221" w:rsidP="00980221">
      <w:pPr>
        <w:jc w:val="center"/>
        <w:rPr>
          <w:rFonts w:ascii="Avenir Book" w:hAnsi="Avenir Book"/>
          <w:b/>
          <w:bCs/>
        </w:rPr>
      </w:pPr>
      <w:r w:rsidRPr="00980221">
        <w:rPr>
          <w:rFonts w:ascii="Avenir Book" w:hAnsi="Avenir Book"/>
          <w:b/>
          <w:bCs/>
        </w:rPr>
        <w:t xml:space="preserve">Nomination de Maryse Hénault-Tessier au poste de directrice générale du </w:t>
      </w:r>
    </w:p>
    <w:p w14:paraId="1BF4106D" w14:textId="77777777" w:rsidR="00980221" w:rsidRPr="00980221" w:rsidRDefault="00980221" w:rsidP="00980221">
      <w:pPr>
        <w:jc w:val="center"/>
        <w:rPr>
          <w:rFonts w:ascii="Avenir Book" w:hAnsi="Avenir Book"/>
          <w:b/>
          <w:bCs/>
        </w:rPr>
      </w:pPr>
      <w:r w:rsidRPr="00980221">
        <w:rPr>
          <w:rFonts w:ascii="Avenir Book" w:hAnsi="Avenir Book"/>
          <w:b/>
          <w:bCs/>
        </w:rPr>
        <w:t xml:space="preserve">Musée québécois de l’agriculture et de l’alimentation </w:t>
      </w:r>
    </w:p>
    <w:p w14:paraId="7D26E775" w14:textId="77777777" w:rsidR="00980221" w:rsidRPr="00980221" w:rsidRDefault="00980221" w:rsidP="00980221">
      <w:pPr>
        <w:jc w:val="both"/>
        <w:rPr>
          <w:rFonts w:ascii="Avenir Book" w:hAnsi="Avenir Book"/>
          <w:b/>
          <w:bCs/>
        </w:rPr>
      </w:pPr>
    </w:p>
    <w:p w14:paraId="588A66BE" w14:textId="77777777" w:rsidR="00980221" w:rsidRPr="00980221" w:rsidRDefault="00980221" w:rsidP="00980221">
      <w:pPr>
        <w:spacing w:before="100" w:beforeAutospacing="1" w:after="0" w:line="240" w:lineRule="auto"/>
        <w:jc w:val="both"/>
        <w:rPr>
          <w:rFonts w:ascii="Avenir Book" w:hAnsi="Avenir Book" w:cstheme="minorHAnsi"/>
        </w:rPr>
      </w:pPr>
      <w:r w:rsidRPr="00980221">
        <w:rPr>
          <w:rFonts w:ascii="Avenir Book" w:hAnsi="Avenir Book" w:cstheme="minorHAnsi"/>
        </w:rPr>
        <w:t>La Pocatière, le 8 mars 2023. _ Le conseil d’administration du Musée québécois de l’agriculture et de l’alimentation a le plaisir d’annoncer l’entrée en fonction de madame Maryse Hénault-Tessier au poste de directrice générale du MQAA et de lui souhaiter la bienvenue. Elle succède ainsi à monsieur François Taillon, directeur général par intérim depuis mars 2019.</w:t>
      </w:r>
    </w:p>
    <w:p w14:paraId="50946EF3" w14:textId="77777777" w:rsidR="00980221" w:rsidRPr="00980221" w:rsidRDefault="00980221" w:rsidP="00980221">
      <w:pPr>
        <w:spacing w:before="100" w:beforeAutospacing="1" w:after="0" w:line="240" w:lineRule="auto"/>
        <w:jc w:val="both"/>
        <w:rPr>
          <w:rFonts w:ascii="Avenir Book" w:hAnsi="Avenir Book" w:cstheme="minorHAnsi"/>
        </w:rPr>
      </w:pPr>
      <w:r w:rsidRPr="00980221">
        <w:rPr>
          <w:rFonts w:ascii="Avenir Book" w:hAnsi="Avenir Book" w:cstheme="minorHAnsi"/>
        </w:rPr>
        <w:t>Bien connue au Kamouraska madame Hénault-Tessier se passionne depuis plusieurs années pour les domaines de l’alimentation et de l’agriculture; à preuve, elle est co-propriétaire d’une ferme agrotouristique dans le Haut-pays à Saint-Alexandre. Par ses expériences diversifiées, notamment dans le milieu municipal, elle a su mener à bien divers projets touchant le monde agricole, la culture et le patrimoine et elle a acquis une expertise en gestion et développement organisationnel.</w:t>
      </w:r>
    </w:p>
    <w:p w14:paraId="697137A4" w14:textId="77777777" w:rsidR="00980221" w:rsidRPr="00980221" w:rsidRDefault="00980221" w:rsidP="00980221">
      <w:pPr>
        <w:pStyle w:val="NormalWeb"/>
        <w:spacing w:after="0" w:afterAutospacing="0"/>
        <w:jc w:val="both"/>
        <w:rPr>
          <w:rFonts w:ascii="Avenir Book" w:hAnsi="Avenir Book" w:cstheme="minorHAnsi"/>
          <w:sz w:val="22"/>
          <w:szCs w:val="22"/>
        </w:rPr>
      </w:pPr>
      <w:r w:rsidRPr="00980221">
        <w:rPr>
          <w:rFonts w:ascii="Avenir Book" w:hAnsi="Avenir Book" w:cstheme="minorHAnsi"/>
          <w:sz w:val="22"/>
          <w:szCs w:val="22"/>
        </w:rPr>
        <w:t xml:space="preserve">« Je suis consciente de l’importance du dialogue à consolider entre le monde agricole et les citoyens. L’agriculture, c’est un élément autant historique, identitaire et paysager qu’un moteur de développement où se côtoient innovation et savoir-faire. Voilà donc plusieurs facettes à valoriser, à faire rayonner! » </w:t>
      </w:r>
    </w:p>
    <w:p w14:paraId="377086D7" w14:textId="77777777" w:rsidR="00980221" w:rsidRPr="00980221" w:rsidRDefault="00980221" w:rsidP="00980221">
      <w:pPr>
        <w:spacing w:before="100" w:beforeAutospacing="1" w:after="0" w:line="240" w:lineRule="auto"/>
        <w:jc w:val="both"/>
        <w:rPr>
          <w:rFonts w:ascii="Avenir Book" w:hAnsi="Avenir Book" w:cstheme="minorHAnsi"/>
        </w:rPr>
      </w:pPr>
      <w:r w:rsidRPr="00980221">
        <w:rPr>
          <w:rFonts w:ascii="Avenir Book" w:hAnsi="Avenir Book" w:cstheme="minorHAnsi"/>
        </w:rPr>
        <w:t>Madame Hénault-Tessier désire apporter un nouveau souffle au Musée québécois de l’agriculture et de l’alimentation. Son dynamisme, sa détermination et sa soif de défis seront assurément des atouts de taille pour l’institution. Nous lui souhaitons le meilleur des succès.</w:t>
      </w:r>
    </w:p>
    <w:p w14:paraId="72F1AE09" w14:textId="77777777" w:rsidR="00980221" w:rsidRPr="00980221" w:rsidRDefault="00980221" w:rsidP="00980221">
      <w:pPr>
        <w:rPr>
          <w:rFonts w:ascii="Avenir Book" w:hAnsi="Avenir Book"/>
        </w:rPr>
      </w:pPr>
    </w:p>
    <w:p w14:paraId="00132BA5" w14:textId="7A7E0D03" w:rsidR="00980221" w:rsidRPr="00980221" w:rsidRDefault="00980221" w:rsidP="00980221">
      <w:pPr>
        <w:jc w:val="center"/>
        <w:rPr>
          <w:rFonts w:ascii="Avenir Book" w:hAnsi="Avenir Book"/>
        </w:rPr>
      </w:pPr>
      <w:r w:rsidRPr="00980221">
        <w:rPr>
          <w:rFonts w:ascii="Avenir Book" w:hAnsi="Avenir Book"/>
        </w:rPr>
        <w:t>-30-</w:t>
      </w:r>
    </w:p>
    <w:p w14:paraId="0C2B1017" w14:textId="10FB7B85" w:rsidR="00980221" w:rsidRDefault="00980221" w:rsidP="00980221">
      <w:pPr>
        <w:jc w:val="right"/>
      </w:pPr>
      <w:r>
        <w:t>Michel Dumais</w:t>
      </w:r>
    </w:p>
    <w:p w14:paraId="51CF2685" w14:textId="6D76B049" w:rsidR="00980221" w:rsidRDefault="00000000" w:rsidP="00980221">
      <w:pPr>
        <w:jc w:val="right"/>
      </w:pPr>
      <w:hyperlink r:id="rId6" w:history="1">
        <w:r w:rsidR="00980221" w:rsidRPr="005E4429">
          <w:rPr>
            <w:rStyle w:val="Lienhypertexte"/>
          </w:rPr>
          <w:t>communication@mqaa.ca</w:t>
        </w:r>
      </w:hyperlink>
    </w:p>
    <w:p w14:paraId="6B150ABC" w14:textId="77777777" w:rsidR="00980221" w:rsidRDefault="00980221" w:rsidP="00980221">
      <w:pPr>
        <w:jc w:val="center"/>
      </w:pPr>
    </w:p>
    <w:p w14:paraId="11711DD1" w14:textId="77777777" w:rsidR="000737AD" w:rsidRPr="00747C00" w:rsidRDefault="000737AD" w:rsidP="00444538">
      <w:pPr>
        <w:rPr>
          <w:rFonts w:cs="Times New Roman"/>
        </w:rPr>
      </w:pPr>
    </w:p>
    <w:sectPr w:rsidR="000737AD" w:rsidRPr="00747C00" w:rsidSect="0098695C">
      <w:headerReference w:type="default" r:id="rId7"/>
      <w:pgSz w:w="12240" w:h="15840"/>
      <w:pgMar w:top="2694" w:right="1325"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23A9" w14:textId="77777777" w:rsidR="001A7A58" w:rsidRDefault="001A7A58" w:rsidP="00077A12">
      <w:r>
        <w:separator/>
      </w:r>
    </w:p>
  </w:endnote>
  <w:endnote w:type="continuationSeparator" w:id="0">
    <w:p w14:paraId="5FCD1BC4" w14:textId="77777777" w:rsidR="001A7A58" w:rsidRDefault="001A7A58" w:rsidP="0007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599A" w14:textId="77777777" w:rsidR="001A7A58" w:rsidRDefault="001A7A58" w:rsidP="00077A12">
      <w:r>
        <w:separator/>
      </w:r>
    </w:p>
  </w:footnote>
  <w:footnote w:type="continuationSeparator" w:id="0">
    <w:p w14:paraId="3348EDCC" w14:textId="77777777" w:rsidR="001A7A58" w:rsidRDefault="001A7A58" w:rsidP="00077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C019" w14:textId="77777777" w:rsidR="00B3261F" w:rsidRDefault="00B3261F">
    <w:pPr>
      <w:pStyle w:val="En-tte"/>
    </w:pPr>
    <w:r>
      <w:rPr>
        <w:rFonts w:hint="eastAsia"/>
        <w:noProof/>
        <w:lang w:val="fr-FR"/>
      </w:rPr>
      <w:drawing>
        <wp:anchor distT="0" distB="0" distL="114300" distR="114300" simplePos="0" relativeHeight="251658240" behindDoc="1" locked="0" layoutInCell="1" allowOverlap="1" wp14:anchorId="2A6B6B9D" wp14:editId="760C245F">
          <wp:simplePos x="0" y="0"/>
          <wp:positionH relativeFrom="column">
            <wp:posOffset>-914250</wp:posOffset>
          </wp:positionH>
          <wp:positionV relativeFrom="paragraph">
            <wp:posOffset>-464185</wp:posOffset>
          </wp:positionV>
          <wp:extent cx="7772724" cy="100588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_lettre_1.jpg"/>
                  <pic:cNvPicPr/>
                </pic:nvPicPr>
                <pic:blipFill>
                  <a:blip r:embed="rId1">
                    <a:extLst>
                      <a:ext uri="{28A0092B-C50C-407E-A947-70E740481C1C}">
                        <a14:useLocalDpi xmlns:a14="http://schemas.microsoft.com/office/drawing/2010/main" val="0"/>
                      </a:ext>
                    </a:extLst>
                  </a:blip>
                  <a:stretch>
                    <a:fillRect/>
                  </a:stretch>
                </pic:blipFill>
                <pic:spPr>
                  <a:xfrm>
                    <a:off x="0" y="0"/>
                    <a:ext cx="7772724" cy="100588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21"/>
    <w:rsid w:val="00011EB5"/>
    <w:rsid w:val="0005071E"/>
    <w:rsid w:val="00061FB8"/>
    <w:rsid w:val="00067663"/>
    <w:rsid w:val="000737AD"/>
    <w:rsid w:val="00077A12"/>
    <w:rsid w:val="00095C95"/>
    <w:rsid w:val="000A6487"/>
    <w:rsid w:val="000C375A"/>
    <w:rsid w:val="000E0243"/>
    <w:rsid w:val="001A7A58"/>
    <w:rsid w:val="001B2BD9"/>
    <w:rsid w:val="0022573F"/>
    <w:rsid w:val="00245891"/>
    <w:rsid w:val="002A2B1B"/>
    <w:rsid w:val="002F74FB"/>
    <w:rsid w:val="003000FC"/>
    <w:rsid w:val="0030135F"/>
    <w:rsid w:val="00327D73"/>
    <w:rsid w:val="00334137"/>
    <w:rsid w:val="00334C96"/>
    <w:rsid w:val="00337FBF"/>
    <w:rsid w:val="00386492"/>
    <w:rsid w:val="003C121B"/>
    <w:rsid w:val="003D006B"/>
    <w:rsid w:val="003D3015"/>
    <w:rsid w:val="003E3CA1"/>
    <w:rsid w:val="004443F4"/>
    <w:rsid w:val="00444538"/>
    <w:rsid w:val="0048680E"/>
    <w:rsid w:val="004D70D5"/>
    <w:rsid w:val="004E2A94"/>
    <w:rsid w:val="004F0971"/>
    <w:rsid w:val="004F153E"/>
    <w:rsid w:val="005C36E6"/>
    <w:rsid w:val="005F651B"/>
    <w:rsid w:val="005F74D1"/>
    <w:rsid w:val="00602C64"/>
    <w:rsid w:val="00613BDC"/>
    <w:rsid w:val="00632B7B"/>
    <w:rsid w:val="00637CDD"/>
    <w:rsid w:val="006638ED"/>
    <w:rsid w:val="006A5CA7"/>
    <w:rsid w:val="006A7371"/>
    <w:rsid w:val="006B182C"/>
    <w:rsid w:val="006D3432"/>
    <w:rsid w:val="006E6D89"/>
    <w:rsid w:val="00747C00"/>
    <w:rsid w:val="007647B4"/>
    <w:rsid w:val="007E0292"/>
    <w:rsid w:val="0082158D"/>
    <w:rsid w:val="008604E5"/>
    <w:rsid w:val="008B1D18"/>
    <w:rsid w:val="00922C87"/>
    <w:rsid w:val="00960BC7"/>
    <w:rsid w:val="00977E56"/>
    <w:rsid w:val="00980221"/>
    <w:rsid w:val="0098695C"/>
    <w:rsid w:val="00A1084F"/>
    <w:rsid w:val="00A3117E"/>
    <w:rsid w:val="00A338F0"/>
    <w:rsid w:val="00A42B59"/>
    <w:rsid w:val="00A94658"/>
    <w:rsid w:val="00AF4099"/>
    <w:rsid w:val="00AF40FB"/>
    <w:rsid w:val="00AF67F4"/>
    <w:rsid w:val="00B043EC"/>
    <w:rsid w:val="00B045E9"/>
    <w:rsid w:val="00B17463"/>
    <w:rsid w:val="00B3261F"/>
    <w:rsid w:val="00B60F28"/>
    <w:rsid w:val="00B765F3"/>
    <w:rsid w:val="00BC4D5B"/>
    <w:rsid w:val="00C03A4F"/>
    <w:rsid w:val="00C63BAE"/>
    <w:rsid w:val="00C85C48"/>
    <w:rsid w:val="00C96DD0"/>
    <w:rsid w:val="00D401C2"/>
    <w:rsid w:val="00DE2104"/>
    <w:rsid w:val="00E01192"/>
    <w:rsid w:val="00E309FC"/>
    <w:rsid w:val="00E42B12"/>
    <w:rsid w:val="00E5122E"/>
    <w:rsid w:val="00E67D8C"/>
    <w:rsid w:val="00EB6D61"/>
    <w:rsid w:val="00ED7FCD"/>
    <w:rsid w:val="00EE4AF3"/>
    <w:rsid w:val="00F149F3"/>
    <w:rsid w:val="00F76A5D"/>
    <w:rsid w:val="00F852C3"/>
    <w:rsid w:val="00F95DC5"/>
    <w:rsid w:val="00FD7E95"/>
    <w:rsid w:val="00FF04D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945F4"/>
  <w15:docId w15:val="{991878B4-C73D-8A49-87F8-35BDC28E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21"/>
    <w:pPr>
      <w:spacing w:after="160" w:line="259" w:lineRule="auto"/>
    </w:pPr>
    <w:rPr>
      <w:rFonts w:eastAsiaTheme="minorHAnsi"/>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7A12"/>
    <w:pPr>
      <w:tabs>
        <w:tab w:val="center" w:pos="4536"/>
        <w:tab w:val="right" w:pos="9072"/>
      </w:tabs>
      <w:spacing w:after="0" w:line="240" w:lineRule="auto"/>
    </w:pPr>
    <w:rPr>
      <w:rFonts w:eastAsiaTheme="minorEastAsia"/>
      <w:sz w:val="24"/>
      <w:szCs w:val="24"/>
      <w:lang w:val="en-GB" w:eastAsia="fr-FR"/>
    </w:rPr>
  </w:style>
  <w:style w:type="character" w:customStyle="1" w:styleId="En-tteCar">
    <w:name w:val="En-tête Car"/>
    <w:basedOn w:val="Policepardfaut"/>
    <w:link w:val="En-tte"/>
    <w:uiPriority w:val="99"/>
    <w:rsid w:val="00077A12"/>
  </w:style>
  <w:style w:type="paragraph" w:styleId="Pieddepage">
    <w:name w:val="footer"/>
    <w:basedOn w:val="Normal"/>
    <w:link w:val="PieddepageCar"/>
    <w:uiPriority w:val="99"/>
    <w:unhideWhenUsed/>
    <w:rsid w:val="00077A12"/>
    <w:pPr>
      <w:tabs>
        <w:tab w:val="center" w:pos="4536"/>
        <w:tab w:val="right" w:pos="9072"/>
      </w:tabs>
      <w:spacing w:after="0" w:line="240" w:lineRule="auto"/>
    </w:pPr>
    <w:rPr>
      <w:rFonts w:eastAsiaTheme="minorEastAsia"/>
      <w:sz w:val="24"/>
      <w:szCs w:val="24"/>
      <w:lang w:val="en-GB" w:eastAsia="fr-FR"/>
    </w:rPr>
  </w:style>
  <w:style w:type="character" w:customStyle="1" w:styleId="PieddepageCar">
    <w:name w:val="Pied de page Car"/>
    <w:basedOn w:val="Policepardfaut"/>
    <w:link w:val="Pieddepage"/>
    <w:uiPriority w:val="99"/>
    <w:rsid w:val="00077A12"/>
  </w:style>
  <w:style w:type="paragraph" w:styleId="Textedebulles">
    <w:name w:val="Balloon Text"/>
    <w:basedOn w:val="Normal"/>
    <w:link w:val="TextedebullesCar"/>
    <w:uiPriority w:val="99"/>
    <w:semiHidden/>
    <w:unhideWhenUsed/>
    <w:rsid w:val="00077A12"/>
    <w:pPr>
      <w:spacing w:after="0" w:line="240" w:lineRule="auto"/>
    </w:pPr>
    <w:rPr>
      <w:rFonts w:ascii="Lucida Grande" w:eastAsiaTheme="minorEastAsia" w:hAnsi="Lucida Grande" w:cs="Lucida Grande"/>
      <w:sz w:val="18"/>
      <w:szCs w:val="18"/>
      <w:lang w:val="en-GB" w:eastAsia="fr-FR"/>
    </w:rPr>
  </w:style>
  <w:style w:type="character" w:customStyle="1" w:styleId="TextedebullesCar">
    <w:name w:val="Texte de bulles Car"/>
    <w:basedOn w:val="Policepardfaut"/>
    <w:link w:val="Textedebulles"/>
    <w:uiPriority w:val="99"/>
    <w:semiHidden/>
    <w:rsid w:val="00077A12"/>
    <w:rPr>
      <w:rFonts w:ascii="Lucida Grande" w:hAnsi="Lucida Grande" w:cs="Lucida Grande"/>
      <w:sz w:val="18"/>
      <w:szCs w:val="18"/>
    </w:rPr>
  </w:style>
  <w:style w:type="character" w:styleId="Lienhypertexte">
    <w:name w:val="Hyperlink"/>
    <w:basedOn w:val="Policepardfaut"/>
    <w:uiPriority w:val="99"/>
    <w:rsid w:val="00011EB5"/>
    <w:rPr>
      <w:color w:val="0000FF"/>
      <w:u w:val="single"/>
    </w:rPr>
  </w:style>
  <w:style w:type="paragraph" w:customStyle="1" w:styleId="v1msonormal">
    <w:name w:val="v1msonormal"/>
    <w:basedOn w:val="Normal"/>
    <w:rsid w:val="00747C00"/>
    <w:pPr>
      <w:spacing w:before="100" w:beforeAutospacing="1" w:after="100" w:afterAutospacing="1" w:line="240" w:lineRule="auto"/>
    </w:pPr>
    <w:rPr>
      <w:rFonts w:ascii="Times" w:eastAsiaTheme="minorEastAsia" w:hAnsi="Times"/>
      <w:sz w:val="20"/>
      <w:szCs w:val="20"/>
      <w:lang w:eastAsia="fr-FR"/>
    </w:rPr>
  </w:style>
  <w:style w:type="paragraph" w:styleId="NormalWeb">
    <w:name w:val="Normal (Web)"/>
    <w:basedOn w:val="Normal"/>
    <w:uiPriority w:val="99"/>
    <w:unhideWhenUsed/>
    <w:rsid w:val="0098022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Marquedecommentaire">
    <w:name w:val="annotation reference"/>
    <w:basedOn w:val="Policepardfaut"/>
    <w:uiPriority w:val="99"/>
    <w:semiHidden/>
    <w:unhideWhenUsed/>
    <w:rsid w:val="00980221"/>
    <w:rPr>
      <w:sz w:val="16"/>
      <w:szCs w:val="16"/>
    </w:rPr>
  </w:style>
  <w:style w:type="paragraph" w:styleId="Commentaire">
    <w:name w:val="annotation text"/>
    <w:basedOn w:val="Normal"/>
    <w:link w:val="CommentaireCar"/>
    <w:uiPriority w:val="99"/>
    <w:unhideWhenUsed/>
    <w:rsid w:val="00980221"/>
    <w:pPr>
      <w:spacing w:line="240" w:lineRule="auto"/>
    </w:pPr>
    <w:rPr>
      <w:sz w:val="20"/>
      <w:szCs w:val="20"/>
    </w:rPr>
  </w:style>
  <w:style w:type="character" w:customStyle="1" w:styleId="CommentaireCar">
    <w:name w:val="Commentaire Car"/>
    <w:basedOn w:val="Policepardfaut"/>
    <w:link w:val="Commentaire"/>
    <w:uiPriority w:val="99"/>
    <w:rsid w:val="00980221"/>
    <w:rPr>
      <w:rFonts w:eastAsiaTheme="minorHAnsi"/>
      <w:sz w:val="20"/>
      <w:szCs w:val="20"/>
      <w:lang w:val="fr-CA" w:eastAsia="en-US"/>
    </w:rPr>
  </w:style>
  <w:style w:type="character" w:styleId="Mentionnonrsolue">
    <w:name w:val="Unresolved Mention"/>
    <w:basedOn w:val="Policepardfaut"/>
    <w:uiPriority w:val="99"/>
    <w:semiHidden/>
    <w:unhideWhenUsed/>
    <w:rsid w:val="00980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731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cation@mqaa.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1430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Katapulte communication</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Adèle Melot</cp:lastModifiedBy>
  <cp:revision>2</cp:revision>
  <cp:lastPrinted>2023-03-07T23:54:00Z</cp:lastPrinted>
  <dcterms:created xsi:type="dcterms:W3CDTF">2023-03-08T14:34:00Z</dcterms:created>
  <dcterms:modified xsi:type="dcterms:W3CDTF">2023-03-08T14:34:00Z</dcterms:modified>
</cp:coreProperties>
</file>